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10" w:rsidRDefault="003D11F0">
      <w:pPr>
        <w:pStyle w:val="a3"/>
        <w:jc w:val="center"/>
        <w:rPr>
          <w:b/>
        </w:rPr>
      </w:pPr>
      <w:r>
        <w:rPr>
          <w:b/>
        </w:rPr>
        <w:t>КАРТА САМОДИАГНОСТИКИ</w:t>
      </w:r>
    </w:p>
    <w:p w:rsidR="00994A10" w:rsidRDefault="003D11F0">
      <w:pPr>
        <w:ind w:right="818"/>
        <w:jc w:val="center"/>
        <w:rPr>
          <w:b/>
          <w:sz w:val="24"/>
        </w:rPr>
      </w:pPr>
      <w:r>
        <w:rPr>
          <w:b/>
          <w:sz w:val="24"/>
        </w:rPr>
        <w:t>ГОТОВНОСТИ ОБЩЕОБРАЗОВАТЕЛЬНОЙ ОРГАНИЗАЦИИ К ВВЕДЕНИЮ</w:t>
      </w:r>
    </w:p>
    <w:p w:rsidR="00994A10" w:rsidRDefault="003D11F0">
      <w:pPr>
        <w:ind w:right="818"/>
        <w:jc w:val="center"/>
        <w:rPr>
          <w:b/>
        </w:rPr>
      </w:pPr>
      <w:r>
        <w:rPr>
          <w:b/>
          <w:sz w:val="24"/>
        </w:rPr>
        <w:t>ОБНОВЛЕННЫХ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 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СТАНДАРТОВ </w:t>
      </w:r>
      <w:r>
        <w:rPr>
          <w:b/>
        </w:rPr>
        <w:t>НАЧАЛЬНОГО</w:t>
      </w:r>
      <w:r>
        <w:rPr>
          <w:b/>
          <w:spacing w:val="-2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, </w:t>
      </w:r>
      <w:r>
        <w:rPr>
          <w:b/>
        </w:rPr>
        <w:t>ОСНОВНОГО</w:t>
      </w:r>
      <w:r>
        <w:rPr>
          <w:b/>
          <w:spacing w:val="-2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 И СРЕДНЕГО ОБЩЕГО ОБРАЗОВАНИЯ</w:t>
      </w:r>
    </w:p>
    <w:p w:rsidR="00994A10" w:rsidRDefault="00994A10">
      <w:pPr>
        <w:pStyle w:val="a3"/>
        <w:spacing w:before="7"/>
        <w:rPr>
          <w:b/>
          <w:sz w:val="23"/>
        </w:rPr>
      </w:pPr>
    </w:p>
    <w:p w:rsidR="00994A10" w:rsidRDefault="003D11F0">
      <w:pPr>
        <w:pStyle w:val="a3"/>
        <w:ind w:left="222" w:right="409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самодиагностики: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 – ОО) к введению обновленных ФГОС и выявление актуальных проблем,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необходимо на</w:t>
      </w:r>
      <w:r>
        <w:rPr>
          <w:spacing w:val="-1"/>
        </w:rPr>
        <w:t xml:space="preserve"> </w:t>
      </w:r>
      <w:r>
        <w:t>институциональном</w:t>
      </w:r>
      <w:r>
        <w:rPr>
          <w:spacing w:val="1"/>
        </w:rPr>
        <w:t xml:space="preserve"> </w:t>
      </w:r>
      <w:r>
        <w:t>уровне</w:t>
      </w:r>
    </w:p>
    <w:p w:rsidR="00994A10" w:rsidRDefault="003D11F0" w:rsidP="00097DBE">
      <w:pPr>
        <w:pStyle w:val="110"/>
        <w:tabs>
          <w:tab w:val="left" w:pos="7650"/>
          <w:tab w:val="left" w:pos="9608"/>
        </w:tabs>
        <w:jc w:val="both"/>
        <w:rPr>
          <w:b w:val="0"/>
        </w:rPr>
      </w:pPr>
      <w:r>
        <w:t>Сроки</w:t>
      </w:r>
      <w:r>
        <w:rPr>
          <w:spacing w:val="-3"/>
        </w:rPr>
        <w:t xml:space="preserve"> </w:t>
      </w:r>
      <w:proofErr w:type="gramStart"/>
      <w:r>
        <w:t>проведения: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End"/>
      <w:r w:rsidR="00097DBE">
        <w:rPr>
          <w:b w:val="0"/>
          <w:u w:val="single"/>
        </w:rPr>
        <w:t>апрель,2023</w:t>
      </w:r>
      <w:r w:rsidR="00097DBE">
        <w:rPr>
          <w:b w:val="0"/>
          <w:u w:val="single"/>
        </w:rPr>
        <w:tab/>
      </w:r>
    </w:p>
    <w:p w:rsidR="00994A10" w:rsidRDefault="003D11F0">
      <w:pPr>
        <w:spacing w:before="5" w:line="274" w:lineRule="exact"/>
        <w:ind w:left="788"/>
        <w:jc w:val="both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994A10" w:rsidRDefault="003D11F0">
      <w:pPr>
        <w:pStyle w:val="a6"/>
        <w:numPr>
          <w:ilvl w:val="0"/>
          <w:numId w:val="1"/>
        </w:numPr>
        <w:tabs>
          <w:tab w:val="left" w:pos="851"/>
        </w:tabs>
        <w:spacing w:line="274" w:lineRule="exact"/>
        <w:ind w:left="851" w:firstLine="0"/>
        <w:rPr>
          <w:sz w:val="24"/>
        </w:rPr>
      </w:pPr>
      <w:r>
        <w:rPr>
          <w:sz w:val="24"/>
        </w:rPr>
        <w:t>баллов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«информация/документы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отсутствуют»</w:t>
      </w:r>
      <w:r>
        <w:rPr>
          <w:sz w:val="24"/>
        </w:rPr>
        <w:t>;</w:t>
      </w:r>
    </w:p>
    <w:p w:rsidR="00994A10" w:rsidRDefault="003D11F0">
      <w:pPr>
        <w:pStyle w:val="a6"/>
        <w:numPr>
          <w:ilvl w:val="0"/>
          <w:numId w:val="1"/>
        </w:numPr>
        <w:tabs>
          <w:tab w:val="left" w:pos="1149"/>
        </w:tabs>
        <w:ind w:left="222" w:right="404" w:firstLine="566"/>
        <w:rPr>
          <w:sz w:val="24"/>
        </w:rPr>
      </w:pP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«документы/материалы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документов»;</w:t>
      </w:r>
    </w:p>
    <w:p w:rsidR="00994A10" w:rsidRDefault="003D11F0">
      <w:pPr>
        <w:pStyle w:val="a6"/>
        <w:numPr>
          <w:ilvl w:val="0"/>
          <w:numId w:val="1"/>
        </w:numPr>
        <w:tabs>
          <w:tab w:val="left" w:pos="981"/>
        </w:tabs>
        <w:ind w:left="222" w:right="407" w:firstLine="566"/>
        <w:rPr>
          <w:sz w:val="24"/>
        </w:rPr>
      </w:pPr>
      <w:r>
        <w:rPr>
          <w:sz w:val="24"/>
        </w:rPr>
        <w:t>балла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«информация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имеется/документы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разработаны,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ОО».</w:t>
      </w:r>
    </w:p>
    <w:p w:rsidR="00994A10" w:rsidRDefault="003D11F0" w:rsidP="00097DBE">
      <w:pPr>
        <w:pStyle w:val="110"/>
        <w:tabs>
          <w:tab w:val="left" w:pos="9626"/>
        </w:tabs>
        <w:ind w:left="0"/>
        <w:jc w:val="both"/>
        <w:rPr>
          <w:b w:val="0"/>
          <w:u w:val="single"/>
        </w:rPr>
      </w:pPr>
      <w:r>
        <w:t>Наименование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proofErr w:type="gramStart"/>
      <w:r>
        <w:t>образования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 w:rsidR="00097DBE">
        <w:rPr>
          <w:b w:val="0"/>
          <w:u w:val="single"/>
        </w:rPr>
        <w:t>МР</w:t>
      </w:r>
      <w:proofErr w:type="gramEnd"/>
      <w:r w:rsidR="00097DBE">
        <w:rPr>
          <w:b w:val="0"/>
          <w:u w:val="single"/>
        </w:rPr>
        <w:t xml:space="preserve"> Бурзянский район</w:t>
      </w:r>
      <w:r>
        <w:rPr>
          <w:b w:val="0"/>
          <w:u w:val="single"/>
        </w:rPr>
        <w:tab/>
        <w:t>__</w:t>
      </w:r>
    </w:p>
    <w:p w:rsidR="00994A10" w:rsidRDefault="00097DBE">
      <w:pPr>
        <w:pStyle w:val="110"/>
        <w:tabs>
          <w:tab w:val="left" w:pos="9626"/>
        </w:tabs>
        <w:ind w:left="0"/>
        <w:rPr>
          <w:b w:val="0"/>
        </w:rPr>
      </w:pPr>
      <w:r>
        <w:t>Количество школ-</w:t>
      </w:r>
      <w:r w:rsidRPr="00097DBE">
        <w:rPr>
          <w:b w:val="0"/>
          <w:u w:val="single"/>
        </w:rPr>
        <w:t>14</w:t>
      </w:r>
      <w:r>
        <w:rPr>
          <w:b w:val="0"/>
          <w:u w:val="single"/>
        </w:rPr>
        <w:t xml:space="preserve"> (6 СОШ+2 ООШ+6НШ)</w:t>
      </w:r>
    </w:p>
    <w:p w:rsidR="00994A10" w:rsidRDefault="00994A10">
      <w:pPr>
        <w:pStyle w:val="a3"/>
        <w:spacing w:before="8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709"/>
        <w:gridCol w:w="934"/>
        <w:gridCol w:w="142"/>
        <w:gridCol w:w="1133"/>
      </w:tblGrid>
      <w:tr w:rsidR="00994A10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4A10" w:rsidRDefault="003D11F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4A10" w:rsidRDefault="003D11F0">
            <w:pPr>
              <w:pStyle w:val="TableParagraph"/>
              <w:ind w:left="233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</w:p>
        </w:tc>
      </w:tr>
      <w:tr w:rsidR="00994A10">
        <w:trPr>
          <w:trHeight w:val="8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/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4A10" w:rsidRDefault="003D11F0">
            <w:pPr>
              <w:pStyle w:val="TableParagraph"/>
              <w:ind w:left="416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б.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4A10" w:rsidRDefault="003D11F0">
            <w:pPr>
              <w:pStyle w:val="TableParagraph"/>
              <w:ind w:left="386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4A10" w:rsidRDefault="003D11F0">
            <w:pPr>
              <w:pStyle w:val="TableParagraph"/>
              <w:ind w:left="362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б.</w:t>
            </w: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76" w:lineRule="exact"/>
              <w:ind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 обеспечение деятельности общеобразовательной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994A10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Имеются локальные </w:t>
            </w:r>
            <w:r>
              <w:rPr>
                <w:sz w:val="24"/>
              </w:rPr>
              <w:t>акты (приказы), регламентирующие введение обновленных ФГОС на уровне начального общего, основного общего образования и среднего общего образования с 1 сентября 2023 г., в том числе,  план-график введения обновленных ФГОС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Локальные нормативные акты</w:t>
            </w:r>
            <w:r>
              <w:rPr>
                <w:sz w:val="24"/>
              </w:rPr>
              <w:t xml:space="preserve"> ОО приведены в соответствие с требованиями ФГОС начального общего, основного общего образования и среднего общего образования (правила  приема на обучение, режим занятий, положение о текущем контроле успеваемости и промежуточной аттестации и т.п.)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Разработана и утверждена основная Образовательная программа начального общего образования (далее – ООП НОО)/внесены изменения в ранее утвержденную ООП НОО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и утверждена основная образовательная программа основного общего </w:t>
            </w:r>
            <w:r>
              <w:rPr>
                <w:sz w:val="24"/>
              </w:rPr>
              <w:t>образования (далее – ООП ООО)/внесены изменения в ранее утвержденную ООП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Разработана и утверждена основная образовательная программа среднего общего образования (далее – ООП СОО)/внесены изменения в ранее утвержденную ООП СОО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94A10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Структура ООП НОО соответствует требованиям обновленного федерального государственного образовательного стандарта начального общего образования (см. раздел II обновленного ФГОС НОО)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ООП ООО соответствует требованиям обновленного </w:t>
            </w:r>
            <w:r>
              <w:rPr>
                <w:sz w:val="24"/>
              </w:rPr>
              <w:t>федерального государственного образовательного стандарта основного общего образования (см. раздел II обновленного ФГОС ООО)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ООП СОО соответствует требованиям обновленного федерального государственного образовательного стандарта среднего </w:t>
            </w:r>
            <w:r>
              <w:rPr>
                <w:sz w:val="24"/>
              </w:rPr>
              <w:t>общего образования (см. раздел II обновленного ФГОС СОО)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94A10">
        <w:trPr>
          <w:trHeight w:val="1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ООП НОО соответствует требованиям к условиям реализации программы начального общего образования, установленных обновленным ФГОС начального общего образования (см. раздел III обновленного ФГО</w:t>
            </w:r>
            <w:r>
              <w:rPr>
                <w:sz w:val="24"/>
              </w:rPr>
              <w:t>С НОО)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ООП ООО соответствует требованиям к условиям реализации программы основного общего образования, установленных обновленным ФГОС основного общего образования (см. раздел III обновленного ФГОС ООО)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ООП СОО соответствует требованиям </w:t>
            </w:r>
            <w:r>
              <w:rPr>
                <w:sz w:val="24"/>
              </w:rPr>
              <w:t>к условиям реализации программы среднего общего образования, установленных обновленным ФГОС среднего общего образования (см. раздел III обновленного ФГОС СОО)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Предметные результаты в ООП начального общего и основного общего распределены по годам </w:t>
            </w:r>
            <w:r>
              <w:rPr>
                <w:sz w:val="24"/>
              </w:rPr>
              <w:t>обучения и соответствуют требованиям обновленных ФГОС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Определен/утвержден список учебников, учебных пособий, информационно-цифровых ресурсов, используемых в учебном процессе в соответствии с федеральным перечнем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Определена модель </w:t>
            </w:r>
            <w:r>
              <w:rPr>
                <w:sz w:val="24"/>
              </w:rPr>
              <w:t>организации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2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Фонд оценочных средств ОО для проведения текущей и (или) промежуточной аттестации разработан с учетом Методологии и критериев оценки качества общего образования (утв. приказами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и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 от 06.05.2019 № 590/219), а также универсальных кодификаторов распределенных по классам проверяемых требований к результатам освоения ООП ООО (разработанных ФИПИ)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994A10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Созданы рабочие группы по введению обновленных ФГОС начального общего, основного общего и среднего общего 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Организовано методическое сопровождение корректировки рабочих программ учебных предметов, курсов внеурочной </w:t>
            </w:r>
            <w:r>
              <w:rPr>
                <w:sz w:val="24"/>
              </w:rPr>
              <w:t>деятельности на уровне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Реализуется модель сетевого взаимодействия ОО с учреждениями дополнительного образования, культуры, спорта и т.п.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 комплексный подход к </w:t>
            </w:r>
            <w:r>
              <w:rPr>
                <w:sz w:val="24"/>
              </w:rPr>
              <w:t xml:space="preserve">оценке результатов освоения основных образовательных программ (предметных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учебных достижений обучающихся осуществляется с учетом их динамики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94A1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учебном плане для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в     2022/2023 учебном </w:t>
            </w:r>
            <w:r>
              <w:rPr>
                <w:sz w:val="24"/>
              </w:rPr>
              <w:t>году полного перечня обязательных учебных предметов (Русский язык, Литература, Иностранный язык, Математика, Информатика, История, Обществознание, География, Физика, Химия, Биология, Физическая культура, ОБЖ)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учебном плане для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в 2</w:t>
            </w:r>
            <w:r>
              <w:rPr>
                <w:sz w:val="24"/>
              </w:rPr>
              <w:t>022/2023 учебном году полного перечня обязательных учебных предметов (Русский язык, Литература, Иностранный язык, Математика, Информатика, История, Обществознание, География, Физика, Химия, Биология, Физическая культура, ОБЖ)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учебном плане для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на 2022/2023 учебный   год   не   менее    2-х   учебных   предметов на углубленном уровне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учебном плане для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на 2022/2023 учебный год не менее   2-х   учебных   предметов на углубленном уровне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 2023/2024 году в ОО 11-х классов, которые будут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01.09.2023 продолжать обучение</w:t>
            </w:r>
            <w:r>
              <w:rPr>
                <w:sz w:val="24"/>
              </w:rPr>
              <w:tab/>
              <w:t>в 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Приказом №</w:t>
            </w:r>
            <w:r>
              <w:rPr>
                <w:sz w:val="24"/>
              </w:rPr>
              <w:tab/>
              <w:t>413</w:t>
            </w:r>
            <w:r>
              <w:rPr>
                <w:sz w:val="24"/>
              </w:rPr>
              <w:tab/>
              <w:t>(ФГОС без изменений)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2023/2024 году в ОО 11-х классов, которые будут с 01.09.2023 обучаться по учебным </w:t>
            </w:r>
            <w:r>
              <w:rPr>
                <w:sz w:val="24"/>
              </w:rPr>
              <w:t>планам обновленных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  <w:t>(ФГОС с изменениями – Приказ № 1014)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4A10">
        <w:trPr>
          <w:trHeight w:val="2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Определена модель внеурочной деятельности на уровень СОО, которая содержит инвариантные курсы («Разговоры о важном», «Россия – моя история», функциональная грамотность, </w:t>
            </w:r>
            <w:proofErr w:type="spellStart"/>
            <w:r>
              <w:rPr>
                <w:sz w:val="24"/>
              </w:rPr>
              <w:t>профориентац</w:t>
            </w:r>
            <w:r>
              <w:rPr>
                <w:sz w:val="24"/>
              </w:rPr>
              <w:t>ионная</w:t>
            </w:r>
            <w:proofErr w:type="spellEnd"/>
            <w:r>
              <w:rPr>
                <w:sz w:val="24"/>
              </w:rPr>
              <w:t xml:space="preserve"> работа» (срок – до 01.07.2023)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94A10">
        <w:trPr>
          <w:trHeight w:val="2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Организованы площадки для взаимодействия участников образовательного процесса (сообщества, группы в социальных сетях, страница на сайте ОО, форум, собрания, совещания и пр.), в </w:t>
            </w:r>
            <w:r>
              <w:rPr>
                <w:sz w:val="24"/>
              </w:rPr>
              <w:t>том числе для получения объективной информации о качестве подготовки обучающихся в интересах всех участников образовательного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Проводятся родительские собрания, педагогические советы по вопросам введения обновленных ФГОС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  </w:t>
            </w:r>
            <w:r>
              <w:rPr>
                <w:sz w:val="24"/>
              </w:rPr>
              <w:t>официальном    сайте    ОО    создан    раздел  о введении обновленных ФГОС/имеется информация о деятельности ОО по введению обновленных ФГОС, в том числе для родителей (законных представителей) обучающихся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3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«Горячая» линия по вопросам введения </w:t>
            </w:r>
            <w:r>
              <w:rPr>
                <w:sz w:val="24"/>
              </w:rPr>
              <w:t>обновленных ФГОС начального общего образования, ФГОС основного общего образования и ФГОС среднего общего образования</w:t>
            </w:r>
          </w:p>
          <w:p w:rsidR="00994A10" w:rsidRDefault="00994A10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Обновленные локальные нормативные акты, регламентирующие образовательную деятельность ОО, размещены на официальном сайте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94A10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Используется электронный документооборот в образовательном процессе (в том числе, электронный журнал, электронный дневник)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2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 доступ к информационно-образовательной среде: доступ к учебным планам, рабочим программам учебных предметов, </w:t>
            </w:r>
            <w:r>
              <w:rPr>
                <w:sz w:val="24"/>
              </w:rPr>
              <w:t>учебных курсов (в том числе внеурочной деятельности), учебных модулей, учебным изданиям и образовательным ресурсам, указанным в рабочих программах, информации о ходе образовательного процесса, результатах промежуточной и итоговой аттестации обучающихся;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 w:right="164"/>
              <w:jc w:val="bot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 п</w:t>
            </w:r>
            <w:r>
              <w:rPr>
                <w:sz w:val="24"/>
              </w:rPr>
              <w:t>осредством информационно-телекоммуникационной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 процесс осуществляется в соответствии с Гигиеническими нормативами и Санитарно-эпидемиологическими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Соблюдаются требования к социально-бытовым условиям для обучающихся и педагогических работников (организован питьевой режим, имеются оборудованные помещения для организации питания, оборудованы </w:t>
            </w:r>
            <w:r>
              <w:rPr>
                <w:sz w:val="24"/>
              </w:rPr>
              <w:lastRenderedPageBreak/>
              <w:t>рабочие места, помещения для отдыха и самоподготовки педагогич</w:t>
            </w:r>
            <w:r>
              <w:rPr>
                <w:sz w:val="24"/>
              </w:rPr>
              <w:t>еских работников)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jc w:val="both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Соблюдаются требования пожарной безопасности  и электробезопасности, требования охраны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 беспрепятственный доступ обучающихся с ОВЗ к объектам инфраструктуры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3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Кабинеты по предметным областям «Русский   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</w:t>
            </w:r>
            <w:r>
              <w:rPr>
                <w:sz w:val="24"/>
              </w:rPr>
              <w:t>ктами наглядных пособий, карт, учебных макетов, иным специальным оборудованием, обеспечивающем развитие компетенций в соответствии с программой основного общего образования /или созданы специально оборудованные кабинеты, интегрирующие средства обучения и в</w:t>
            </w:r>
            <w:r>
              <w:rPr>
                <w:sz w:val="24"/>
              </w:rPr>
              <w:t>оспитания по нескольким учебным предметам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2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Кабинеты естественнонаучного цикла, в том числе кабинеты физики, химии, биологии, оборудованы комплектами специального</w:t>
            </w:r>
          </w:p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лабораторного оборудования, обеспечивающего проведение лабораторных работ и опытно- </w:t>
            </w:r>
            <w:r>
              <w:rPr>
                <w:sz w:val="24"/>
              </w:rPr>
              <w:t>экспериментальной деятельности в соответствии с программой основного общего образования/или созданы специально оборудованные кабинеты, интегрирующие средства обучения и воспитания по нескольким учебным предметам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Обеспечены учебно-методические </w:t>
            </w:r>
            <w:r>
              <w:rPr>
                <w:sz w:val="24"/>
              </w:rPr>
              <w:t>условия реализации основных образовательных программ начального общего и основного общего образования (не менее одного учебника и (или) учебного пособия в печатной форме из федерального перечня на каждого обучающегося по каждому учебному предмету, курсу, м</w:t>
            </w:r>
            <w:r>
              <w:rPr>
                <w:sz w:val="24"/>
              </w:rPr>
              <w:t>одулю)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 доступ к печатным и электронным образовательным ресурсам (ЭОР)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097D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Используются сетевые формы реализации образовательных программ, в том числе с использованием ресурсов иных организаций (научных, медицинских организаций, </w:t>
            </w:r>
            <w:r>
              <w:rPr>
                <w:sz w:val="24"/>
              </w:rPr>
              <w:t>организаций культуры, физкультурно-спортивных организаций), обладающих ресурсами, необходимыми для осуществления образовательной деятельности по соответствующей ООП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 w:rsidP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уровне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уровне основного общего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уровне среднего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 обеспечение</w:t>
            </w:r>
          </w:p>
        </w:tc>
      </w:tr>
      <w:tr w:rsidR="00994A10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ОО создана и функционирует психологическая служба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5867BC" w:rsidP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E81ED4">
              <w:rPr>
                <w:sz w:val="24"/>
              </w:rPr>
              <w:t>3</w:t>
            </w: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Разработана модель психолого-педагогического сопровождения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994A10">
        <w:trPr>
          <w:trHeight w:val="554"/>
        </w:trPr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Психолого-педагогические условия обеспечивают индивидуальное психолого-</w:t>
            </w:r>
          </w:p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сопровождение участников образовательных отношений, в том числе:</w:t>
            </w:r>
          </w:p>
        </w:tc>
      </w:tr>
      <w:tr w:rsidR="00994A10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испытывающих</w:t>
            </w:r>
            <w:r>
              <w:rPr>
                <w:sz w:val="24"/>
              </w:rPr>
              <w:tab/>
              <w:t>трудности в освоении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 xml:space="preserve">общего образования, развитии и социальной </w:t>
            </w:r>
            <w:r>
              <w:rPr>
                <w:sz w:val="24"/>
              </w:rPr>
              <w:t>адаптации;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E81E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проявляющих</w:t>
            </w:r>
            <w:r>
              <w:rPr>
                <w:sz w:val="24"/>
              </w:rPr>
              <w:tab/>
              <w:t>индивидуальные</w:t>
            </w:r>
          </w:p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способности, и одаренных;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Обучающихся с ОВЗ;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94A10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Педагогических, учебно-вспомогательных и иных работников ОО, обеспечивающих реализацию ООП;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представителей) несовершеннолетних обучающихся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94A10">
        <w:trPr>
          <w:trHeight w:val="1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Обеспечена диверсификация уровней психолого- педагогического</w:t>
            </w:r>
            <w:r>
              <w:rPr>
                <w:sz w:val="24"/>
              </w:rPr>
              <w:tab/>
              <w:t xml:space="preserve">сопровождения индивидуальный, групповой, уровень класса, уровень ОО), вариативность форм психолого- педагогического сопровождения </w:t>
            </w:r>
            <w:r>
              <w:rPr>
                <w:sz w:val="24"/>
              </w:rPr>
              <w:t>(профилактика, диагностика, консультирование, коррекционная работа, развивающая работа, просвещение)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94A10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 мониторинг и оценка эффективности психологических программ сопровождения участников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  <w:bookmarkStart w:id="0" w:name="_GoBack"/>
            <w:bookmarkEnd w:id="0"/>
          </w:p>
        </w:tc>
      </w:tr>
      <w:tr w:rsidR="00994A10">
        <w:trPr>
          <w:trHeight w:val="1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ОО </w:t>
            </w:r>
            <w:r>
              <w:rPr>
                <w:sz w:val="24"/>
              </w:rPr>
              <w:t>имеется необходимое количество квалифицированных</w:t>
            </w:r>
            <w:r>
              <w:rPr>
                <w:sz w:val="24"/>
              </w:rPr>
              <w:tab/>
              <w:t xml:space="preserve">специалистов для психолого-педагогического сопровождения участников образовательных отношений (педагоги-психологи, учителя-логопеды, учитель- дефектолог,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, социальный педагог)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94A10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94A10" w:rsidRDefault="003D11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Кадровое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94A10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Разработан диагностический   инструментарий для выявления профессиональных затруднений педагогов в период перехода на обновленные ФГОС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 укомплектовано необходимым количеством педагогических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 xml:space="preserve">работников, обеспечивающих </w:t>
            </w:r>
            <w:r>
              <w:rPr>
                <w:sz w:val="24"/>
              </w:rPr>
              <w:t>реализацию программ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Квалификация педагогических работников ОО соответствует квалификационным требованиям, указанным в квалификационных справочниках, и (или) профессиональных стандартах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100</w:t>
            </w:r>
          </w:p>
        </w:tc>
      </w:tr>
      <w:tr w:rsidR="00994A10">
        <w:trPr>
          <w:trHeight w:val="2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z w:val="24"/>
              </w:rPr>
              <w:tab/>
              <w:t>план-график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повышения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  <w:t>реализующих программы начального общего и основного общего образования, в том числе административной команды ОО, по вопросам введения обновленных ФГОС на 2023-2027 гг., в том числе по персонифицированной модели с учетом индивидуальн</w:t>
            </w:r>
            <w:r>
              <w:rPr>
                <w:sz w:val="24"/>
              </w:rPr>
              <w:t>ых затруднений педагогов по вопросам введения обновленных ФГОС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51"/>
        </w:trPr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Учителя, обеспечивающие реализацию программ на уровне начального, основного общего</w:t>
            </w:r>
          </w:p>
          <w:p w:rsidR="00994A10" w:rsidRDefault="003D11F0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Образования и среднего общего образования: </w:t>
            </w:r>
          </w:p>
        </w:tc>
      </w:tr>
      <w:tr w:rsidR="00994A10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используют современные учебно-методические комплекты,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  <w:t>требованиям ФГОС, линии</w:t>
            </w:r>
            <w:r>
              <w:rPr>
                <w:sz w:val="24"/>
              </w:rPr>
              <w:tab/>
              <w:t>учебников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федерального перечня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разработаны рабочие программы по учебным предметам, курсам   внеурочной   деятельности в соответствии с требованиями обновленных ФГОС, с учетом примерных рабочих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4A1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владеют продуктивными технологиями обучения и формами организации</w:t>
            </w:r>
          </w:p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современного урока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подхода:</w:t>
            </w:r>
          </w:p>
        </w:tc>
      </w:tr>
      <w:tr w:rsidR="00994A1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3D11F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технологией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994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10" w:rsidRDefault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C22C7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технологией развития критического мышления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C22C7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технологией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учебно-исследовательской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C22C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технологии уровневой дифференциации;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C22C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технологии развивающего обучения;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C22C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на основе учебных ситуаций;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C22C7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информационно-коммуникативные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C7" w:rsidRDefault="00FC22C7" w:rsidP="00FC22C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:rsidR="00994A10" w:rsidRDefault="00994A10"/>
    <w:sectPr w:rsidR="00994A10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17F3"/>
    <w:multiLevelType w:val="multilevel"/>
    <w:tmpl w:val="D208FB96"/>
    <w:lvl w:ilvl="0">
      <w:numFmt w:val="decimal"/>
      <w:lvlText w:val="%1"/>
      <w:lvlJc w:val="left"/>
      <w:pPr>
        <w:ind w:left="968" w:hanging="18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862" w:hanging="180"/>
      </w:pPr>
    </w:lvl>
    <w:lvl w:ilvl="2">
      <w:numFmt w:val="bullet"/>
      <w:lvlText w:val="•"/>
      <w:lvlJc w:val="left"/>
      <w:pPr>
        <w:ind w:left="2765" w:hanging="180"/>
      </w:pPr>
    </w:lvl>
    <w:lvl w:ilvl="3">
      <w:numFmt w:val="bullet"/>
      <w:lvlText w:val="•"/>
      <w:lvlJc w:val="left"/>
      <w:pPr>
        <w:ind w:left="3667" w:hanging="180"/>
      </w:pPr>
    </w:lvl>
    <w:lvl w:ilvl="4">
      <w:numFmt w:val="bullet"/>
      <w:lvlText w:val="•"/>
      <w:lvlJc w:val="left"/>
      <w:pPr>
        <w:ind w:left="4570" w:hanging="180"/>
      </w:pPr>
    </w:lvl>
    <w:lvl w:ilvl="5">
      <w:numFmt w:val="bullet"/>
      <w:lvlText w:val="•"/>
      <w:lvlJc w:val="left"/>
      <w:pPr>
        <w:ind w:left="5473" w:hanging="180"/>
      </w:pPr>
    </w:lvl>
    <w:lvl w:ilvl="6">
      <w:numFmt w:val="bullet"/>
      <w:lvlText w:val="•"/>
      <w:lvlJc w:val="left"/>
      <w:pPr>
        <w:ind w:left="6375" w:hanging="180"/>
      </w:pPr>
    </w:lvl>
    <w:lvl w:ilvl="7">
      <w:numFmt w:val="bullet"/>
      <w:lvlText w:val="•"/>
      <w:lvlJc w:val="left"/>
      <w:pPr>
        <w:ind w:left="7278" w:hanging="180"/>
      </w:pPr>
    </w:lvl>
    <w:lvl w:ilvl="8">
      <w:numFmt w:val="bullet"/>
      <w:lvlText w:val="•"/>
      <w:lvlJc w:val="lef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0"/>
    <w:rsid w:val="00097DBE"/>
    <w:rsid w:val="003D11F0"/>
    <w:rsid w:val="005867BC"/>
    <w:rsid w:val="00986974"/>
    <w:rsid w:val="00994A10"/>
    <w:rsid w:val="00E81ED4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2DC7"/>
  <w15:docId w15:val="{B4E1F56F-C1E8-487A-8203-8DA713B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Times New Roman" w:hAnsi="Times New Roman"/>
    </w:rPr>
  </w:style>
  <w:style w:type="character" w:customStyle="1" w:styleId="15">
    <w:name w:val="Обычный1"/>
    <w:link w:val="14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16">
    <w:name w:val="Заголовок 1 Знак"/>
    <w:link w:val="17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Pr>
      <w:rFonts w:ascii="XO Thames" w:hAnsi="XO Thames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8">
    <w:name w:val="Основной шрифт абзаца1"/>
    <w:link w:val="10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6">
    <w:name w:val="List Paragraph"/>
    <w:basedOn w:val="a"/>
    <w:link w:val="a7"/>
    <w:pPr>
      <w:ind w:left="222" w:firstLine="566"/>
      <w:jc w:val="both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Обычный1"/>
    <w:link w:val="1c"/>
    <w:rPr>
      <w:rFonts w:ascii="Times New Roman" w:hAnsi="Times New Roman"/>
    </w:rPr>
  </w:style>
  <w:style w:type="character" w:customStyle="1" w:styleId="1c">
    <w:name w:val="Обычный1"/>
    <w:link w:val="1b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10">
    <w:name w:val="Заголовок 11"/>
    <w:basedOn w:val="a"/>
    <w:link w:val="111"/>
    <w:pPr>
      <w:ind w:left="788"/>
      <w:outlineLvl w:val="1"/>
    </w:pPr>
    <w:rPr>
      <w:b/>
      <w:sz w:val="24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2023-04-18T07:20:00Z</dcterms:created>
  <dcterms:modified xsi:type="dcterms:W3CDTF">2023-04-18T09:42:00Z</dcterms:modified>
</cp:coreProperties>
</file>